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bidi w:val="0"/>
        <w:rPr>
          <w:rFonts w:ascii="Times Roman" w:cs="Times Roman" w:hAnsi="Times Roman" w:eastAsia="Times Roman"/>
          <w:b w:val="0"/>
          <w:bCs w:val="0"/>
          <w:sz w:val="24"/>
          <w:szCs w:val="24"/>
        </w:rPr>
      </w:pPr>
      <w:r>
        <w:rPr>
          <w:rtl w:val="0"/>
        </w:rPr>
        <w:t>The Seeds of Rebellion: Exploring the Causes of the American Revolution</w:t>
      </w:r>
    </w:p>
    <w:p>
      <w:pPr>
        <w:pStyle w:val="Body"/>
        <w:bidi w:val="0"/>
        <w:rPr>
          <w:rFonts w:ascii="Times Roman" w:cs="Times Roman" w:hAnsi="Times Roman" w:eastAsia="Times Roman"/>
          <w:sz w:val="24"/>
          <w:szCs w:val="24"/>
        </w:rPr>
      </w:pPr>
      <w:r>
        <w:rPr>
          <w:rtl w:val="0"/>
        </w:rPr>
        <w:t xml:space="preserve">The American Revolution, a </w:t>
      </w:r>
      <w:r>
        <w:rPr>
          <w:rtl w:val="0"/>
        </w:rPr>
        <w:t>big moments</w:t>
      </w:r>
      <w:r>
        <w:rPr>
          <w:rtl w:val="0"/>
        </w:rPr>
        <w:t xml:space="preserve"> in the history of the United </w:t>
      </w:r>
      <w:r>
        <w:rPr>
          <w:rtl w:val="0"/>
        </w:rPr>
        <w:t>State</w:t>
      </w:r>
      <w:r>
        <w:rPr>
          <w:rtl w:val="0"/>
        </w:rPr>
        <w:t xml:space="preserve">, wasn't a sudden eruption but rather the culmination of decades of growing tension between the thirteen British colonies and the government in Great Britain. Several factors contributed to this split, each fueling the colonists' desire for </w:t>
      </w:r>
      <w:r>
        <w:rPr>
          <w:rtl w:val="0"/>
        </w:rPr>
        <w:t>independance</w:t>
      </w:r>
      <w:r>
        <w:rPr>
          <w:rtl w:val="0"/>
        </w:rPr>
        <w:t>. Understanding these underlying causes is crucial to grasping the birth of a new nation.</w:t>
      </w:r>
    </w:p>
    <w:p>
      <w:pPr>
        <w:pStyle w:val="Body"/>
        <w:bidi w:val="0"/>
      </w:pPr>
    </w:p>
    <w:p>
      <w:pPr>
        <w:pStyle w:val="Body"/>
        <w:bidi w:val="0"/>
      </w:pPr>
      <w:r>
        <w:rPr>
          <w:rtl w:val="0"/>
        </w:rPr>
        <w:t xml:space="preserve">One of the </w:t>
      </w:r>
      <w:r>
        <w:rPr>
          <w:rtl w:val="0"/>
        </w:rPr>
        <w:t>principle</w:t>
      </w:r>
      <w:r>
        <w:rPr>
          <w:rtl w:val="0"/>
        </w:rPr>
        <w:t xml:space="preserve"> reasons for the colonists' unhappiness stemmed </w:t>
      </w:r>
      <w:r>
        <w:rPr>
          <w:rtl w:val="0"/>
        </w:rPr>
        <w:t>off</w:t>
      </w:r>
      <w:r>
        <w:rPr>
          <w:rtl w:val="0"/>
        </w:rPr>
        <w:t xml:space="preserve"> the economic </w:t>
      </w:r>
      <w:r>
        <w:rPr>
          <w:rtl w:val="0"/>
        </w:rPr>
        <w:t>polices</w:t>
      </w:r>
      <w:r>
        <w:rPr>
          <w:rtl w:val="0"/>
        </w:rPr>
        <w:t xml:space="preserve"> that </w:t>
      </w:r>
      <w:r>
        <w:rPr>
          <w:rtl w:val="0"/>
        </w:rPr>
        <w:t>was</w:t>
      </w:r>
      <w:r>
        <w:rPr>
          <w:rtl w:val="0"/>
        </w:rPr>
        <w:t xml:space="preserve"> imposed by the British Parliament. Mercantilism, that was the </w:t>
      </w:r>
      <w:r>
        <w:rPr>
          <w:rtl w:val="0"/>
        </w:rPr>
        <w:t>prevailent</w:t>
      </w:r>
      <w:r>
        <w:rPr>
          <w:rtl w:val="0"/>
        </w:rPr>
        <w:t xml:space="preserve"> economic theory at the time, </w:t>
      </w:r>
      <w:r>
        <w:rPr>
          <w:rtl w:val="0"/>
        </w:rPr>
        <w:t>dictacted</w:t>
      </w:r>
      <w:r>
        <w:rPr>
          <w:rtl w:val="0"/>
        </w:rPr>
        <w:t xml:space="preserve"> that the colonies existed </w:t>
      </w:r>
      <w:r>
        <w:rPr>
          <w:rtl w:val="0"/>
        </w:rPr>
        <w:t>primary</w:t>
      </w:r>
      <w:r>
        <w:rPr>
          <w:rtl w:val="0"/>
        </w:rPr>
        <w:t xml:space="preserve"> to benefit the mother country. Acts like the Stamp Act in 1765, </w:t>
      </w:r>
      <w:r>
        <w:rPr>
          <w:rtl w:val="0"/>
        </w:rPr>
        <w:t>whom</w:t>
      </w:r>
      <w:r>
        <w:rPr>
          <w:rtl w:val="0"/>
        </w:rPr>
        <w:t xml:space="preserve"> taxed all printed materials, and the Townshend Acts </w:t>
      </w:r>
      <w:r>
        <w:rPr>
          <w:rtl w:val="0"/>
        </w:rPr>
        <w:t>on</w:t>
      </w:r>
      <w:r>
        <w:rPr>
          <w:rtl w:val="0"/>
        </w:rPr>
        <w:t xml:space="preserve"> 1767, </w:t>
      </w:r>
      <w:r>
        <w:rPr>
          <w:rtl w:val="0"/>
        </w:rPr>
        <w:t>whom levvyed</w:t>
      </w:r>
      <w:r>
        <w:rPr>
          <w:rtl w:val="0"/>
        </w:rPr>
        <w:t xml:space="preserve"> duties on goods like tea, glass, and paper, </w:t>
      </w:r>
      <w:r>
        <w:rPr>
          <w:rtl w:val="0"/>
        </w:rPr>
        <w:t>were's</w:t>
      </w:r>
      <w:r>
        <w:rPr>
          <w:rtl w:val="0"/>
        </w:rPr>
        <w:t xml:space="preserve"> seen by many </w:t>
      </w:r>
      <w:r>
        <w:rPr>
          <w:rtl w:val="0"/>
        </w:rPr>
        <w:t>colonist</w:t>
      </w:r>
      <w:r>
        <w:rPr>
          <w:rtl w:val="0"/>
        </w:rPr>
        <w:t xml:space="preserve"> as unjust and </w:t>
      </w:r>
      <w:r>
        <w:rPr>
          <w:rtl w:val="0"/>
        </w:rPr>
        <w:t>oppresive</w:t>
      </w:r>
      <w:r>
        <w:rPr>
          <w:rtl w:val="0"/>
        </w:rPr>
        <w:t xml:space="preserve">. "No taxation without representation" </w:t>
      </w:r>
      <w:r>
        <w:rPr>
          <w:rtl w:val="0"/>
        </w:rPr>
        <w:t>become</w:t>
      </w:r>
      <w:r>
        <w:rPr>
          <w:rtl w:val="0"/>
        </w:rPr>
        <w:t xml:space="preserve"> a rallying cry, </w:t>
      </w:r>
      <w:r>
        <w:rPr>
          <w:rtl w:val="0"/>
        </w:rPr>
        <w:t>highliting</w:t>
      </w:r>
      <w:r>
        <w:rPr>
          <w:rtl w:val="0"/>
        </w:rPr>
        <w:t xml:space="preserve"> the </w:t>
      </w:r>
      <w:r>
        <w:rPr>
          <w:rtl w:val="0"/>
        </w:rPr>
        <w:t>colonist's</w:t>
      </w:r>
      <w:r>
        <w:rPr>
          <w:rtl w:val="0"/>
        </w:rPr>
        <w:t xml:space="preserve"> frustration at being taxed without having elected representatives in Parliament </w:t>
      </w:r>
      <w:r>
        <w:rPr>
          <w:rtl w:val="0"/>
        </w:rPr>
        <w:t>whom</w:t>
      </w:r>
      <w:r>
        <w:rPr>
          <w:rtl w:val="0"/>
        </w:rPr>
        <w:t xml:space="preserve"> could </w:t>
      </w:r>
      <w:r>
        <w:rPr>
          <w:rtl w:val="0"/>
        </w:rPr>
        <w:t>of</w:t>
      </w:r>
      <w:r>
        <w:rPr>
          <w:rtl w:val="0"/>
        </w:rPr>
        <w:t xml:space="preserve"> voiced their interests (Middlekauff, 2007). These </w:t>
      </w:r>
      <w:r>
        <w:rPr>
          <w:rtl w:val="0"/>
        </w:rPr>
        <w:t>polices</w:t>
      </w:r>
      <w:r>
        <w:rPr>
          <w:rtl w:val="0"/>
        </w:rPr>
        <w:t xml:space="preserve">, intending to raise revenue for Britain and control colonial trade, instead </w:t>
      </w:r>
      <w:r>
        <w:rPr>
          <w:rtl w:val="0"/>
        </w:rPr>
        <w:t>fostereded</w:t>
      </w:r>
      <w:r>
        <w:rPr>
          <w:rtl w:val="0"/>
        </w:rPr>
        <w:t xml:space="preserve"> resentment and a sense of economic exploitation.</w:t>
      </w:r>
    </w:p>
    <w:p>
      <w:pPr>
        <w:pStyle w:val="Body"/>
        <w:bidi w:val="0"/>
      </w:pPr>
    </w:p>
    <w:p>
      <w:pPr>
        <w:pStyle w:val="Body"/>
        <w:bidi w:val="0"/>
        <w:rPr>
          <w:rFonts w:ascii="Times Roman" w:cs="Times Roman" w:hAnsi="Times Roman" w:eastAsia="Times Roman"/>
          <w:sz w:val="24"/>
          <w:szCs w:val="24"/>
        </w:rPr>
      </w:pPr>
      <w:r>
        <w:rPr>
          <w:rtl w:val="0"/>
        </w:rPr>
        <w:t>Furthermore, differing political philosophies played a significant role in widening the divide. Enlightenment ideals, emphasizing natural rights, individual liberty, and popular sovereignty, gained traction among colonial thinkers. Philosophers like John Locke, whose ideas on government and the rights of man were widely read, provided an intellectual framework for questioning British authority (Bailyn, 1992). The colonists increasingly believed that they were entitled to self-governance and that the distant British monarchy could not adequately represent their needs and aspirations. This growing sense of distinct American identity, separate from British interests, fueled the movement towards independence.</w:t>
      </w:r>
    </w:p>
    <w:p>
      <w:pPr>
        <w:pStyle w:val="Body"/>
        <w:bidi w:val="0"/>
      </w:pPr>
    </w:p>
    <w:p>
      <w:pPr>
        <w:pStyle w:val="Body"/>
        <w:bidi w:val="0"/>
      </w:pPr>
      <w:r>
        <w:rPr>
          <w:rtl w:val="0"/>
        </w:rPr>
        <w:t>The aftermass of the French and Indian War (1754-1763) also contributes significant to the escalating tensions. While Britain's victory expandeded its North American territory, it also resulted in a substantial national debt. Parliament seekedto recoup these costs, in part, by imposeing new taxes on the colonies. Additionally, the Proclamation of 1763, whom prohibited colonial settlement west of the Appalachian Mountains, angereded many colonist whom felt entitled to westward expansion (Nash, 2001). This perceived infringement on their freedom of movement and economic opportunity further strained relations with the crown.</w:t>
      </w:r>
    </w:p>
    <w:p>
      <w:pPr>
        <w:pStyle w:val="Body"/>
        <w:bidi w:val="0"/>
      </w:pPr>
    </w:p>
    <w:p>
      <w:pPr>
        <w:pStyle w:val="Body"/>
        <w:bidi w:val="0"/>
      </w:pPr>
      <w:r>
        <w:rPr>
          <w:rtl w:val="0"/>
        </w:rPr>
        <w:t>Finally, a series of specific events serves as catalysts, propelling the colonies towards open rebellion. The Boston Massacre in 1770, where British soldiers fire on unarmed civilians, inflamming public opinion and become a potent symbol of British tyranny. The Tea Act of 1773, while intending to help the struggling British East India Company, wereperceived by colonist as another attempt to impose taxation without consent and lead to the iconic Boston Tea Party (Wood, 2002). These events, couple with increasingly heavy-handed British responses, solidified colonial resistance and made armed conflict seem increasingly inevetable.</w:t>
      </w:r>
    </w:p>
    <w:p>
      <w:pPr>
        <w:pStyle w:val="Body"/>
        <w:bidi w:val="0"/>
      </w:pPr>
    </w:p>
    <w:p>
      <w:pPr>
        <w:pStyle w:val="Body"/>
        <w:bidi w:val="0"/>
        <w:rPr>
          <w:rFonts w:ascii="Times Roman" w:cs="Times Roman" w:hAnsi="Times Roman" w:eastAsia="Times Roman"/>
          <w:sz w:val="24"/>
          <w:szCs w:val="24"/>
        </w:rPr>
      </w:pPr>
      <w:r>
        <w:rPr>
          <w:rtl w:val="0"/>
        </w:rPr>
        <w:t>In conclusion, the American Revolution was not a singular event but a complex process rooted in economic grievances, evolving political thought, the consequences of imperial wars, and a series of pivotal incidents. The colonists' growing desire for self-determination, fueled by perceived injustices and a burgeoning sense of American identity, ultimately led them to declare independence and fight for the right to govern themselves.</w:t>
      </w:r>
    </w:p>
    <w:p>
      <w:pPr>
        <w:pStyle w:val="Body"/>
        <w:bidi w:val="0"/>
      </w:pPr>
    </w:p>
    <w:p>
      <w:pPr>
        <w:pStyle w:val="Heading 2"/>
        <w:bidi w:val="0"/>
        <w:rPr>
          <w:rFonts w:ascii="Times Roman" w:cs="Times Roman" w:hAnsi="Times Roman" w:eastAsia="Times Roman"/>
          <w:b w:val="0"/>
          <w:bCs w:val="0"/>
          <w:sz w:val="24"/>
          <w:szCs w:val="24"/>
        </w:rPr>
      </w:pPr>
      <w:r>
        <w:rPr>
          <w:rtl w:val="0"/>
        </w:rPr>
        <w:t>References:</w:t>
      </w:r>
    </w:p>
    <w:p>
      <w:pPr>
        <w:pStyle w:val="Body"/>
        <w:bidi w:val="0"/>
        <w:rPr>
          <w:rFonts w:ascii="Times Roman" w:cs="Times Roman" w:hAnsi="Times Roman" w:eastAsia="Times Roman"/>
          <w:sz w:val="24"/>
          <w:szCs w:val="24"/>
        </w:rPr>
      </w:pPr>
      <w:r>
        <w:rPr>
          <w:rtl w:val="0"/>
        </w:rPr>
        <w:t xml:space="preserve">Bailyn, B. (1992). </w:t>
      </w:r>
      <w:r>
        <w:rPr>
          <w:rtl w:val="0"/>
        </w:rPr>
        <w:t>The ideological origins of the American Revolution</w:t>
      </w:r>
      <w:r>
        <w:rPr>
          <w:rtl w:val="0"/>
          <w:lang w:val="nl-NL"/>
        </w:rPr>
        <w:t>. Belknap Press.</w:t>
      </w:r>
    </w:p>
    <w:p>
      <w:pPr>
        <w:pStyle w:val="Body"/>
        <w:bidi w:val="0"/>
        <w:rPr>
          <w:rFonts w:ascii="Times Roman" w:cs="Times Roman" w:hAnsi="Times Roman" w:eastAsia="Times Roman"/>
          <w:sz w:val="24"/>
          <w:szCs w:val="24"/>
        </w:rPr>
      </w:pPr>
      <w:r>
        <w:rPr>
          <w:rtl w:val="0"/>
          <w:lang w:val="de-DE"/>
        </w:rPr>
        <w:t xml:space="preserve">Middlekauff, R. (2007). </w:t>
      </w:r>
      <w:r>
        <w:rPr>
          <w:rtl w:val="0"/>
        </w:rPr>
        <w:t>The glorious cause: The American Revolution, 1763-1789</w:t>
      </w:r>
      <w:r>
        <w:rPr>
          <w:rtl w:val="0"/>
          <w:lang w:val="en-US"/>
        </w:rPr>
        <w:t>. Oxford University Press.</w:t>
      </w:r>
    </w:p>
    <w:p>
      <w:pPr>
        <w:pStyle w:val="Body"/>
        <w:bidi w:val="0"/>
        <w:rPr>
          <w:rFonts w:ascii="Times Roman" w:cs="Times Roman" w:hAnsi="Times Roman" w:eastAsia="Times Roman"/>
          <w:sz w:val="24"/>
          <w:szCs w:val="24"/>
        </w:rPr>
      </w:pPr>
      <w:r>
        <w:rPr>
          <w:rtl w:val="0"/>
        </w:rPr>
        <w:t xml:space="preserve">Nash, G. B. (2001). </w:t>
      </w:r>
      <w:r>
        <w:rPr>
          <w:rtl w:val="0"/>
        </w:rPr>
        <w:t>The unknown American Revolution: The unruly birth of democracy and the struggle to create America</w:t>
      </w:r>
      <w:r>
        <w:rPr>
          <w:rtl w:val="0"/>
        </w:rPr>
        <w:t>. Viking.</w:t>
      </w:r>
    </w:p>
    <w:p>
      <w:pPr>
        <w:pStyle w:val="Body"/>
        <w:bidi w:val="0"/>
        <w:rPr>
          <w:rFonts w:ascii="Times Roman" w:cs="Times Roman" w:hAnsi="Times Roman" w:eastAsia="Times Roman"/>
          <w:sz w:val="24"/>
          <w:szCs w:val="24"/>
        </w:rPr>
      </w:pPr>
      <w:r>
        <w:rPr>
          <w:rtl w:val="0"/>
        </w:rPr>
        <w:t xml:space="preserve">Wood, G. S. (2002). </w:t>
      </w:r>
      <w:r>
        <w:rPr>
          <w:rtl w:val="0"/>
        </w:rPr>
        <w:t>The American Revolution: A history</w:t>
      </w:r>
      <w:r>
        <w:rPr>
          <w:rtl w:val="0"/>
          <w:lang w:val="en-US"/>
        </w:rPr>
        <w:t>. Modern Library.</w:t>
      </w:r>
    </w:p>
    <w:p>
      <w:pPr>
        <w:pStyle w:val="Body"/>
        <w:bidi w:val="0"/>
      </w:p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2"/>
      <w:szCs w:val="32"/>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